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420"/>
        <w:tblW w:w="16268" w:type="dxa"/>
        <w:tblLook w:val="04A0"/>
      </w:tblPr>
      <w:tblGrid>
        <w:gridCol w:w="262"/>
        <w:gridCol w:w="261"/>
        <w:gridCol w:w="261"/>
        <w:gridCol w:w="1720"/>
        <w:gridCol w:w="1588"/>
        <w:gridCol w:w="707"/>
        <w:gridCol w:w="1463"/>
        <w:gridCol w:w="1578"/>
        <w:gridCol w:w="1463"/>
        <w:gridCol w:w="1355"/>
        <w:gridCol w:w="1463"/>
        <w:gridCol w:w="1578"/>
        <w:gridCol w:w="1463"/>
        <w:gridCol w:w="1106"/>
      </w:tblGrid>
      <w:tr w:rsidR="006B5019" w:rsidRPr="006B5019" w:rsidTr="006B5019">
        <w:trPr>
          <w:trHeight w:val="612"/>
        </w:trPr>
        <w:tc>
          <w:tcPr>
            <w:tcW w:w="16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RANGE!A1:N15"/>
            <w:r w:rsidRPr="006B5019">
              <w:rPr>
                <w:rFonts w:ascii="Arial" w:eastAsia="Times New Roman" w:hAnsi="Arial" w:cs="Arial"/>
                <w:b/>
                <w:bCs/>
                <w:color w:val="000000"/>
              </w:rPr>
              <w:t>Баланс</w:t>
            </w:r>
            <w:r w:rsidRPr="006B5019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>государственного (муниципального) учреждения</w:t>
            </w:r>
            <w:bookmarkEnd w:id="0"/>
          </w:p>
        </w:tc>
      </w:tr>
      <w:tr w:rsidR="006B5019" w:rsidRPr="006B5019" w:rsidTr="006B5019">
        <w:trPr>
          <w:trHeight w:val="264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6B5019" w:rsidRPr="006B5019" w:rsidTr="006B5019">
        <w:trPr>
          <w:trHeight w:val="264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1 января 2023 г.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0503730</w:t>
            </w:r>
          </w:p>
        </w:tc>
      </w:tr>
      <w:tr w:rsidR="006B5019" w:rsidRPr="006B5019" w:rsidTr="006B5019">
        <w:trPr>
          <w:trHeight w:val="264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01.01.2023</w:t>
            </w:r>
          </w:p>
        </w:tc>
      </w:tr>
      <w:tr w:rsidR="006B5019" w:rsidRPr="006B5019" w:rsidTr="006B5019">
        <w:trPr>
          <w:trHeight w:val="26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ОКВЭД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8514</w:t>
            </w:r>
          </w:p>
        </w:tc>
      </w:tr>
      <w:tr w:rsidR="006B5019" w:rsidRPr="006B5019" w:rsidTr="006B5019">
        <w:trPr>
          <w:trHeight w:val="264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53695380</w:t>
            </w:r>
          </w:p>
        </w:tc>
      </w:tr>
      <w:tr w:rsidR="006B5019" w:rsidRPr="006B5019" w:rsidTr="006B5019">
        <w:trPr>
          <w:trHeight w:val="447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Учреждение</w:t>
            </w: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Муниципальное бюджетное общеобразовательное учреждение средняя общеобразовательная школа с</w:t>
            </w: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.К</w:t>
            </w:r>
            <w:proofErr w:type="gramEnd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ундустуг Каа-Хемского района Республики Тыва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1704002630</w:t>
            </w:r>
          </w:p>
        </w:tc>
      </w:tr>
      <w:tr w:rsidR="006B5019" w:rsidRPr="006B5019" w:rsidTr="006B5019">
        <w:trPr>
          <w:trHeight w:val="264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Обособленное подразделение</w:t>
            </w: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64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Учредитель</w:t>
            </w: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  <w:t>Муниципальное учреждение "Управление образования администрации Каа-Хемского Республики Тыва"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93620000</w:t>
            </w:r>
          </w:p>
        </w:tc>
      </w:tr>
      <w:tr w:rsidR="006B5019" w:rsidRPr="006B5019" w:rsidTr="006B5019">
        <w:trPr>
          <w:trHeight w:val="264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Наименование органа,</w:t>
            </w: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64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осуществляющего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ИНН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1704000859</w:t>
            </w:r>
          </w:p>
        </w:tc>
      </w:tr>
      <w:tr w:rsidR="006B5019" w:rsidRPr="006B5019" w:rsidTr="006B5019">
        <w:trPr>
          <w:trHeight w:val="264"/>
        </w:trPr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полномочия учредителя</w:t>
            </w: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941</w:t>
            </w:r>
          </w:p>
        </w:tc>
      </w:tr>
      <w:tr w:rsidR="006B5019" w:rsidRPr="006B5019" w:rsidTr="006B5019">
        <w:trPr>
          <w:trHeight w:val="264"/>
        </w:trPr>
        <w:tc>
          <w:tcPr>
            <w:tcW w:w="12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Периодичность: годовая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64"/>
        </w:trPr>
        <w:tc>
          <w:tcPr>
            <w:tcW w:w="12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Единица измерения: руб.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8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6B5019" w:rsidRPr="006B5019" w:rsidTr="006B5019">
        <w:trPr>
          <w:trHeight w:val="264"/>
        </w:trPr>
        <w:tc>
          <w:tcPr>
            <w:tcW w:w="12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B5019" w:rsidRPr="006B5019" w:rsidTr="006B5019">
        <w:trPr>
          <w:trHeight w:val="333"/>
        </w:trPr>
        <w:tc>
          <w:tcPr>
            <w:tcW w:w="42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1" w:name="RANGE!A16:N31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АКТИВ</w:t>
            </w:r>
            <w:bookmarkEnd w:id="1"/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5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53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6B5019" w:rsidRPr="006B5019" w:rsidTr="006B5019">
        <w:trPr>
          <w:trHeight w:val="894"/>
        </w:trPr>
        <w:tc>
          <w:tcPr>
            <w:tcW w:w="42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с целевыми средствами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с целевыми средствами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I. Нефинансовые активы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Основные средства (балансовая стоимость, 010100000)*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14 109 134,39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14 109 134,39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14 303 872,29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14 303 872,29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стоимости основных средств**, всего*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12 104 134,39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12 104 134,39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12 298 872,29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12 298 872,29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амортизация основных средств*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12 104 134,39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12 104 134,39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12 298 872,29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12 298 872,29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Основные средства (остаточная стоимость, стр.010 - стр.020)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2 005 000,00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2 005 000,00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2 005 000,00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2 005 000,00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Нематериальные активы (балансовая стоимость, 010200000)*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Уменьшение стоимости нематериальных активов**, всего*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амортизация нематериальных активов*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Нематериальные активы (остаточная стоимость, стр. 040 - стр.050)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Непроизведенные</w:t>
            </w:r>
            <w:proofErr w:type="spellEnd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активы (010300000)** (остаточная стоимость)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534 763,00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534 763,00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534 763,00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534 763,00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Материальные запасы (010500000)** (остаточная стоимость),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162 416,16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183 416,16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41 701,00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150 892,22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16 299,00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208 892,22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внеоборотные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081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1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6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2" w:name="RANGE!A32:N58"/>
            <w:bookmarkEnd w:id="2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0503730 с. 2</w:t>
            </w:r>
          </w:p>
        </w:tc>
      </w:tr>
      <w:tr w:rsidR="006B5019" w:rsidRPr="006B5019" w:rsidTr="006B5019">
        <w:trPr>
          <w:trHeight w:val="333"/>
        </w:trPr>
        <w:tc>
          <w:tcPr>
            <w:tcW w:w="42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5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53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6B5019" w:rsidRPr="006B5019" w:rsidTr="006B5019">
        <w:trPr>
          <w:trHeight w:val="894"/>
        </w:trPr>
        <w:tc>
          <w:tcPr>
            <w:tcW w:w="42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с целевыми средствами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с целевыми средствами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Права пользования активами (011100000)** (остаточная стоимость),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Вложения в нефинансовые активы (010600000),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внеоборотные</w:t>
            </w:r>
            <w:proofErr w:type="spell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Нефинансовые активы в пути (010700000)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Затраты на изготовление готовой продукции, выполнение работ, услуг (010900000)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Расходы будущих периодов (040150000)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669"/>
        </w:trPr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Итого по разделу I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(стр.030 + стр.060 + стр.070 + стр.080 + стр.100 + стр.120 + стр.130 + стр.150 + стр.160)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2 702 179,16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2 723 179,16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41 701,00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2 690 655,22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16 299,00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2 748 655,22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II. Финансовые активы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Денежные средства учреждения (020100000),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669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на лицевых счетах учреждения в органе казначейства (020110000)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кредитной организации (020120000),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на депозитах (020122000),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2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иностранной валюте (020127000)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кассе учреждения (020130000)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Финансовые вложения (020400000),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Дебиторская задолженность по доходам (020500000, 020900000),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715 139,76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715 139,76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737 902,75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737 902,75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долгосрочная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Дебиторская задолженность по выплатам (020600000, 020800000, 030300000),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20 278,31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20 278,31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95 967,01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95 967,01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долгосрочная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1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6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3" w:name="RANGE!A59:N70"/>
            <w:bookmarkEnd w:id="3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0503730 с. 3</w:t>
            </w:r>
          </w:p>
        </w:tc>
      </w:tr>
      <w:tr w:rsidR="006B5019" w:rsidRPr="006B5019" w:rsidTr="006B5019">
        <w:trPr>
          <w:trHeight w:val="333"/>
        </w:trPr>
        <w:tc>
          <w:tcPr>
            <w:tcW w:w="42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АКТИВ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5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53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6B5019" w:rsidRPr="006B5019" w:rsidTr="006B5019">
        <w:trPr>
          <w:trHeight w:val="894"/>
        </w:trPr>
        <w:tc>
          <w:tcPr>
            <w:tcW w:w="42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с целевыми средствами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с целевыми средствами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Расчеты по займам (ссудам) (020700000), всего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Прочие расчеты с дебиторами (021000000),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расчеты по налоговым вычетам по НДС (021010000)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Вложения в финансовые активы (021500000)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669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ind w:left="168" w:hanging="168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Итого по разделу II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(стр.200 + стр.240 + стр.250 + стр.260 + стр.270 + стр.280 + стр.290)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735 418,07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735 418,07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833 869,76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833 869,76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БАЛАНС (стр.190 + стр.340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3 437 597,23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3 458 597,23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41 701,00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3 524 524,98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16 299,00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3 582 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524,98</w:t>
            </w:r>
          </w:p>
        </w:tc>
      </w:tr>
      <w:tr w:rsidR="006B5019" w:rsidRPr="006B5019" w:rsidTr="006B5019">
        <w:trPr>
          <w:trHeight w:val="276"/>
        </w:trPr>
        <w:tc>
          <w:tcPr>
            <w:tcW w:w="78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1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64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bookmarkStart w:id="4" w:name="RANGE!A71:N97"/>
            <w:bookmarkEnd w:id="4"/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Форма 0503730 с. 4</w:t>
            </w:r>
          </w:p>
        </w:tc>
      </w:tr>
      <w:tr w:rsidR="006B5019" w:rsidRPr="006B5019" w:rsidTr="006B5019">
        <w:trPr>
          <w:trHeight w:val="333"/>
        </w:trPr>
        <w:tc>
          <w:tcPr>
            <w:tcW w:w="425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ПАССИВ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59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начало года</w:t>
            </w:r>
          </w:p>
        </w:tc>
        <w:tc>
          <w:tcPr>
            <w:tcW w:w="53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 конец отчетного периода</w:t>
            </w:r>
          </w:p>
        </w:tc>
      </w:tr>
      <w:tr w:rsidR="006B5019" w:rsidRPr="006B5019" w:rsidTr="006B5019">
        <w:trPr>
          <w:trHeight w:val="894"/>
        </w:trPr>
        <w:tc>
          <w:tcPr>
            <w:tcW w:w="425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с целевыми средствами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с целевыми средствами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деятельность по государственному заданию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приносящая доход деятельность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III. Обязательства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Расчеты с кредиторами по долговым обязательствам (030100000),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долгосрочные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Кредиторская задолженность по выплатам (030200000, 020800000, 030402000, 030403000),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40 750,00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40 750,00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долгосрочная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Расчеты по платежам в бюджеты (030300000)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674 389,76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674 389,76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503 907,70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503 907,70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Иные расчеты,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669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том числе: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расчеты по средствам, полученным во временное распоряжение (030401000)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внутриведомственные расчеты (030404000)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расчеты с прочими кредиторами (030406000)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расчеты по налоговым вычетам по НДС (021010000)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Кредиторская задолженность по доходам (020500000, 020900000),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447"/>
        </w:trPr>
        <w:tc>
          <w:tcPr>
            <w:tcW w:w="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из них: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gramStart"/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долгосрочная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Расчеты с учредителем (021006000)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9 498 723,00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9 498 723,00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9 498 723,00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9 498 723,00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Доходы будущих периодов (040140000)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Резервы предстоящих расходов (040160000)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6B5019" w:rsidRPr="006B5019" w:rsidTr="006B5019">
        <w:trPr>
          <w:trHeight w:val="669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Итого по разделу III</w:t>
            </w: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(стр.400 + стр.410 + стр.420 + стр.430 + стр.470 + стр.480 + стр.510 + стр.520)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10 213 862,76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10 213 862,76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10 002 630,70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10 002 630,70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IV. Финансовый результат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3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Финансовый результат экономического субъекта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-6 776 265,53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-6 755 265,53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41 701,00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-6 478 105,72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16 299,00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-6 420 105,72</w:t>
            </w:r>
          </w:p>
        </w:tc>
      </w:tr>
      <w:tr w:rsidR="006B5019" w:rsidRPr="006B5019" w:rsidTr="006B5019">
        <w:trPr>
          <w:trHeight w:val="276"/>
        </w:trPr>
        <w:tc>
          <w:tcPr>
            <w:tcW w:w="425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БАЛАНС (стр.550 + стр.570)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3 437 597,23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21 000,00</w:t>
            </w:r>
          </w:p>
        </w:tc>
        <w:tc>
          <w:tcPr>
            <w:tcW w:w="14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3 458 597,23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41 701,00</w:t>
            </w:r>
          </w:p>
        </w:tc>
        <w:tc>
          <w:tcPr>
            <w:tcW w:w="15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3 524 524,98</w:t>
            </w:r>
          </w:p>
        </w:tc>
        <w:tc>
          <w:tcPr>
            <w:tcW w:w="14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16 299,00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3 582 524,98</w:t>
            </w:r>
          </w:p>
        </w:tc>
      </w:tr>
      <w:tr w:rsidR="006B5019" w:rsidRPr="006B5019" w:rsidTr="006B5019">
        <w:trPr>
          <w:trHeight w:val="276"/>
        </w:trPr>
        <w:tc>
          <w:tcPr>
            <w:tcW w:w="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18" w:type="dxa"/>
            <w:gridSpan w:val="9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5019" w:rsidRPr="006B5019" w:rsidTr="006B5019">
        <w:trPr>
          <w:trHeight w:val="264"/>
        </w:trPr>
        <w:tc>
          <w:tcPr>
            <w:tcW w:w="16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 Данные по этим строкам в валюту баланса не входят.</w:t>
            </w:r>
          </w:p>
        </w:tc>
      </w:tr>
      <w:tr w:rsidR="006B5019" w:rsidRPr="006B5019" w:rsidTr="006B5019">
        <w:trPr>
          <w:trHeight w:val="264"/>
        </w:trPr>
        <w:tc>
          <w:tcPr>
            <w:tcW w:w="1626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019" w:rsidRPr="006B5019" w:rsidRDefault="006B5019" w:rsidP="006B50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501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** Данные по этим строкам приводятся с учетом амортизации и (или) обесценения нефинансовых активов.</w:t>
            </w:r>
          </w:p>
        </w:tc>
      </w:tr>
    </w:tbl>
    <w:p w:rsidR="00FA3ABE" w:rsidRDefault="00FA3ABE"/>
    <w:sectPr w:rsidR="00FA3ABE" w:rsidSect="003A25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25EE"/>
    <w:rsid w:val="003A25EE"/>
    <w:rsid w:val="006B5019"/>
    <w:rsid w:val="00784EFD"/>
    <w:rsid w:val="00794180"/>
    <w:rsid w:val="00917FC2"/>
    <w:rsid w:val="00D510FF"/>
    <w:rsid w:val="00E51A56"/>
    <w:rsid w:val="00FA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01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B5019"/>
    <w:rPr>
      <w:color w:val="800080"/>
      <w:u w:val="single"/>
    </w:rPr>
  </w:style>
  <w:style w:type="paragraph" w:customStyle="1" w:styleId="font5">
    <w:name w:val="font5"/>
    <w:basedOn w:val="a"/>
    <w:rsid w:val="006B501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6B501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6B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"/>
    <w:rsid w:val="006B5019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5">
    <w:name w:val="xl65"/>
    <w:basedOn w:val="a"/>
    <w:rsid w:val="006B50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6">
    <w:name w:val="xl66"/>
    <w:basedOn w:val="a"/>
    <w:rsid w:val="006B5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6B50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6B501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6B501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6B501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6B5019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6B501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6B5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6B501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6B5019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6B5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6B501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6B5019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6B5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6B501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2">
    <w:name w:val="xl82"/>
    <w:basedOn w:val="a"/>
    <w:rsid w:val="006B501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6B501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6B501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6B501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6B501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8">
    <w:name w:val="xl88"/>
    <w:basedOn w:val="a"/>
    <w:rsid w:val="006B5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6B50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6B501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"/>
    <w:rsid w:val="006B501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"/>
    <w:rsid w:val="006B501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"/>
    <w:rsid w:val="006B5019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rsid w:val="006B5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a"/>
    <w:rsid w:val="006B50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6">
    <w:name w:val="xl96"/>
    <w:basedOn w:val="a"/>
    <w:rsid w:val="006B5019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a"/>
    <w:rsid w:val="006B501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9">
    <w:name w:val="xl99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0">
    <w:name w:val="xl100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01">
    <w:name w:val="xl101"/>
    <w:basedOn w:val="a"/>
    <w:rsid w:val="006B501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6B5019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06">
    <w:name w:val="xl106"/>
    <w:basedOn w:val="a"/>
    <w:rsid w:val="006B5019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6B50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8">
    <w:name w:val="xl108"/>
    <w:basedOn w:val="a"/>
    <w:rsid w:val="006B50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rsid w:val="006B501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0">
    <w:name w:val="xl110"/>
    <w:basedOn w:val="a"/>
    <w:rsid w:val="006B50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rsid w:val="006B501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rsid w:val="006B50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rsid w:val="006B5019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6B5019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rsid w:val="006B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u w:val="single"/>
    </w:rPr>
  </w:style>
  <w:style w:type="paragraph" w:customStyle="1" w:styleId="xl116">
    <w:name w:val="xl116"/>
    <w:basedOn w:val="a"/>
    <w:rsid w:val="006B50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1231</Words>
  <Characters>7020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2023-10-25T07:45:00Z</dcterms:created>
  <dcterms:modified xsi:type="dcterms:W3CDTF">2023-10-25T08:21:00Z</dcterms:modified>
</cp:coreProperties>
</file>